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85F8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以督导破局  用实干提质</w:t>
      </w:r>
    </w:p>
    <w:p w14:paraId="59160AD2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马新东</w:t>
      </w:r>
    </w:p>
    <w:p w14:paraId="3DAA0464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77429A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尊敬的各位领导、督导同仁：</w:t>
      </w:r>
    </w:p>
    <w:p w14:paraId="0042D25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下辖15个区县，区域位置、资源禀赋、办学基础差异较大，全域推进“两项创建”难度不小。我们始终坚持一个原则——不搞大水漫灌，不做表面文章，把督导力量沉到一线，把整改举措落到校园。目前，全市11个区县被国家认定为学前教育普及普惠县，6个区县被国家认定为义务教育优质均衡发展县。2026年，4个优均、2个双普创建区县通过省级评估，等待国家评估认定。下面，主要从以下几个故事来讲述济南“两项创建”的实践与探索。</w:t>
      </w:r>
    </w:p>
    <w:p w14:paraId="1E8CC0AE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一、一场会定调、一句话破局</w:t>
      </w:r>
    </w:p>
    <w:p w14:paraId="18C8A1F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11月，市委副书记、市长于海田同志召开全市义务教育优质均衡发展专题会议，明确指出要加强市域统筹，加快补齐校舍、师资等办学短板，促进市域教育资源优质均衡。会后，由我带队先后12次深入城区大校额学校、乡镇学校、民办幼儿园实地调研，了解未申报区县在创建中的难题，现场指出问题所在并指导整改。市级开展实地督导28次，覆盖200余所学校和幼儿园。</w:t>
      </w:r>
    </w:p>
    <w:p w14:paraId="63FA3EE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2月，市教育局主要领导主持召开“两项创建”工作推进暨现场观摩会议，全面压实年度创建任务，当场明确2027年前要实现全域通过评估认定，为全市“两项创建”工作按下倒计时。会后，督导室建立对未申报区县的季度调度机制，每季度末调度未申报县的整改进度，适时组织专家实地查看指导，压实区县创建与整改责任。</w:t>
      </w:r>
    </w:p>
    <w:p w14:paraId="124CB46F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二、督导不能“绕着走”——三个故事看攻坚</w:t>
      </w:r>
    </w:p>
    <w:p w14:paraId="23B2D1DB"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故事一：关停整合薄弱园，一园一策稳师资</w:t>
      </w:r>
    </w:p>
    <w:p w14:paraId="1E2975A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起步区原有幼儿园27所，其中民办园7所，基础较为薄弱，社保缴纳不规范。市级督导过程中的感受是沉重的，公办园与民办园割裂感很强烈，公办园配套完善、管理规范、要多好有多好，民办园多是家庭作坊式办园，三项面积不达标，教师持证上岗率偏低、有的班甚至达不到两教一保的标配。专家们一边指出问题，一边给区里和园里支招，细化保安室安防配置、保健室器材标准、食品安全管理、一日保教活动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全套实操方案。起步区逐个民办园攻坚突破，综合运用年检约束、限期整改、关停整合等方式，累计关停整合幼儿园11所，其中民办园6所，民办园占比由25.9%降至6%，同步新建、改扩建幼儿园，持续优化学前教育城乡布局。整改中最难啃的硬骨头是落实教职工“五险一金”，园长们出于运营成本考虑不愿意足额缴纳，不少教职工不懂政策，只看重当月到手工资的多少，不愿意参保。区里联合人社、街道多次入园宣讲</w:t>
      </w:r>
      <w:r>
        <w:rPr>
          <w:rFonts w:ascii="仿宋_GB2312" w:hAnsi="仿宋_GB2312" w:eastAsia="仿宋_GB2312" w:cs="仿宋_GB2312"/>
          <w:sz w:val="32"/>
          <w:szCs w:val="32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一遍不行就讲三遍，一次上门不行就</w:t>
      </w:r>
      <w:r>
        <w:rPr>
          <w:rFonts w:hint="eastAsia" w:ascii="仿宋_GB2312" w:hAnsi="仿宋_GB2312" w:eastAsia="仿宋_GB2312" w:cs="仿宋_GB2312"/>
          <w:sz w:val="32"/>
          <w:szCs w:val="32"/>
        </w:rPr>
        <w:t>反复上门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逐园逐人做好政策解读，经过持续攻坚，辖区符合条件教职工（不含超龄退休人员）实现“五险一金”100%全覆盖，教师职业归属感、获得感显著提升，师资队伍稳定性持续提升。无独有偶，莱芜区在省级评估中被指出小、弱、散的幼儿园数量较多，市级指导区教体局连夜开会布置整改方案，半年时间关停整合93所幼儿园，小规模幼儿园由28%降至7%，探索出乡村学前教育振兴新路径，相关经验入选教育部学前双普督导评估典型案例集。</w:t>
      </w:r>
    </w:p>
    <w:p w14:paraId="37928EBC"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故事二：区级统筹纾校困，校内挖潜焕新容</w:t>
      </w:r>
    </w:p>
    <w:p w14:paraId="0C7A95B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督导槐荫区优均创建中，有个学校令我印象深刻——刘庄小学地处拆迁过渡片区，临时借用原客运站场地办学，一到雨季教学楼墙体渗水、墙面发霉，校门口紧邻停车场出入口，人车混行存在较大安全隐患。实地核查发现该问题后，次日我再次到学校，联合分管区长、教体局局长现场会商如何整改。槐荫区委区政府得知此事后高度重视，投入260万元全面提升办学条件。在创建过程中，区委书记专题调研，表示“即使不创建，我们也要实实在在为学校办点事”，牵头相关部门两次召开调度会，推动撤并3所薄弱学校，成功化解两所大校额学校，</w:t>
      </w:r>
      <w:r>
        <w:rPr>
          <w:rFonts w:ascii="仿宋_GB2312" w:hAnsi="仿宋_GB2312" w:eastAsia="仿宋_GB2312" w:cs="仿宋_GB2312"/>
          <w:sz w:val="32"/>
          <w:szCs w:val="32"/>
        </w:rPr>
        <w:t>不达标学校从28所减少为10所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，系统性化解区域办学条件短板。</w:t>
      </w:r>
    </w:p>
    <w:p w14:paraId="55CD878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硬件升级靠区级统筹，内涵提升靠学校自主发力。槐荫区匡山小学建校25年，校舍空间受限。省市督导指出学校功能教室不足、缺少劳动基地等问题，学校不等不靠，最大限度盘活现有空间：打通隔断墙体新增6间功能教室；利用校园边角，打造农场、果园、萌宠乐园、食育工坊、垃圾分类实践区等5个劳动教育基地，全方位补齐劳动教育阵地缺口。校长说：“除了不能把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推倒</w:t>
      </w:r>
      <w:r>
        <w:rPr>
          <w:rFonts w:hint="eastAsia" w:ascii="仿宋_GB2312" w:hAnsi="仿宋_GB2312" w:eastAsia="仿宋_GB2312" w:cs="仿宋_GB2312"/>
          <w:sz w:val="32"/>
          <w:szCs w:val="32"/>
        </w:rPr>
        <w:t>重盖，就是使出吃奶的劲也让学校旧貌换新颜。”这样的学校在济南有很多个，有的学校把走廊空间变成美术教室，有的学校把会议室改造成专用教室，有的学校利用楼体之间的空地来增加运动面积，还有一些学校把校内停车位全部改造为运动场地，并因地制宜地布置了高低篮球架、单双杠，购置多种型号足球篮球，满足不同年龄段学生运动需求，复查时看到这些变化，让我们深受感动。</w:t>
      </w:r>
    </w:p>
    <w:p w14:paraId="48D468C2"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故事三：布局调优+编制盘活，城乡师资双向流动</w:t>
      </w:r>
    </w:p>
    <w:p w14:paraId="17C3AED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清区直面城乡校际差距两大痛点：一是农村小规模学校生源少、硬件闲置、办学效益低；二是区域教师编制分布不均，城区名校编制饱和、乡村学校优秀师资紧缺。市级实地研判后给出“一揽子”解决方案，一方面稳慎优化农村中小学校布局，撤并42所规模偏小、办学条件薄弱的农村小规模学校，优质师资、教学设备同步向保留乡村学校倾斜，从源头缩小城乡硬件差距；另一方面整改升级23间标准化功能室，配齐全套教学器材，同步深挖各校办学底蕴，打造12个“一校一品”特色校园文化品牌，实现校园硬件升级与育人内涵提质同步推进。</w:t>
      </w:r>
    </w:p>
    <w:p w14:paraId="4917828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师资不均衡难题，长清创新推行“编制银行”动态调剂机制，统筹全区中小学教师编制余缺，刚性落实“优编强教”底线要求；深化“县管校聘”管理改革，建立城乡教师轮岗硬性指标，三年累计组织1032人次城乡教师交流轮岗，名优校长、骨干教师主动下沉乡村、薄弱校任教，优质师资资源实现全域流动，彻底破解过去“城里学校师资挤、乡村学校缺好老师”的均衡短板。</w:t>
      </w:r>
    </w:p>
    <w:p w14:paraId="25F7BB7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这三个故事让我体会到：督导不能只“挑毛病”，更要“开药方”。我们提出“诊断式、靶向式督导”——指出问题不撒手，陪着区县一竿子插到底，直到问题闭环解决。</w:t>
      </w:r>
    </w:p>
    <w:p w14:paraId="2BDF2A6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上述故事的落地开花，最终要靠经费保障硬指标说话，以真金白银的投入激活全域创建动能。市级调整激励政策，</w:t>
      </w:r>
      <w:r>
        <w:rPr>
          <w:rFonts w:hint="eastAsia" w:ascii="仿宋_GB2312" w:hAnsi="黑体" w:eastAsia="仿宋_GB2312" w:cs="黑体"/>
          <w:sz w:val="32"/>
          <w:szCs w:val="32"/>
        </w:rPr>
        <w:t>将学前创建资金“通过认定后奖励500万”调整为“申报即支持”，</w:t>
      </w:r>
      <w:r>
        <w:rPr>
          <w:rFonts w:ascii="仿宋_GB2312" w:hAnsi="仿宋_GB2312" w:eastAsia="仿宋_GB2312" w:cs="仿宋_GB2312"/>
          <w:sz w:val="32"/>
          <w:szCs w:val="32"/>
        </w:rPr>
        <w:t>重点用于改善办园条件、提升保教质量</w:t>
      </w:r>
      <w:r>
        <w:rPr>
          <w:rFonts w:hint="eastAsia" w:ascii="仿宋_GB2312" w:hAnsi="黑体" w:eastAsia="仿宋_GB2312" w:cs="黑体"/>
          <w:sz w:val="32"/>
          <w:szCs w:val="32"/>
        </w:rPr>
        <w:t>；针对义务教育优质均衡创建设立专项引导资金，根据各区县办学缺口精准分配，靶向解决硬件短板。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，持续压实区县财政主体责任，三年累计下发督办函、提醒函6次，累计推动补拨教育专项资金1.6亿余元。同时，各区县在足额保障今年经费执行进度的基础上，主动加码投入：市中区补拨25年生均经费1017.97万元、天桥区补拨25年生均经费921.15万元，足额保障日常教学运转；</w:t>
      </w:r>
      <w:r>
        <w:rPr>
          <w:rFonts w:hint="eastAsia" w:ascii="仿宋_GB2312" w:hAnsi="黑体" w:eastAsia="仿宋_GB2312" w:cs="黑体"/>
          <w:sz w:val="32"/>
          <w:szCs w:val="32"/>
        </w:rPr>
        <w:t>章丘通过发行专项债券2.52亿元支持教育数字化转型新基建项目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，以数字化打通优质资源共享通道。从市级政策革新到区县大额投入，一套“督导督投入、资金补短板”闭环体系，让均衡发展有实打实的财力支撑。</w:t>
      </w:r>
    </w:p>
    <w:p w14:paraId="2B69B1E4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三、督导要靠“笨功夫”——一个机制、一本账、一批人</w:t>
      </w:r>
    </w:p>
    <w:p w14:paraId="10DA4BD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挂牌督导如何不走过场？我们推行“一月一主题、一事一清单”常态化入校督导机制，紧扣规范办学行为、校园食品安全、师德师风建设、健康学校等年度重点工作，健全科学细化督导指标清单，明确督导重点、标准要求和核查方式。督学发现问题后“谁发现、谁跟踪、谁验收”，防止“改完又反弹”。天桥区对辖区一所市直属初中开展入校督导，初期校长存在认知偏差，认为“直属学校不归区里管”。责任督学没有简单应付了事，连续几天驻校逐项梳理出全套数据，形成详实直观的问题清单，面对面和校长剖析校际差距、创建政策要求。校长看完深受触动，主动认领全部整改任务，全面配合全区创建各项工作。校长从“不买账”到“主动改”充分印证，只要我们督学敢于较真，没有啃不下的学校。</w:t>
      </w:r>
    </w:p>
    <w:p w14:paraId="219BA8E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质量监测方面，连续三年组织全市15个区县全覆盖参与国家义务教育质量监测，创新编制《2026年国家义务教育质量监测现场操作流程》教学视频，相关做法得到教育部和省厅专家充分肯定。针对监测暴露的体育、心理健康等薄弱环节，督促区县建立长效改进机制，以质量监测校准办学方向，牢牢守住立德树人根本任务。</w:t>
      </w:r>
    </w:p>
    <w:p w14:paraId="6BAAA7A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重总结提炼区县特色经验，全国学前双普督导评估工作推进会议在济召开，历下区提供现场观摩，成为全国创建样板；平阴县《推进融合教育，让每个孩子绽放生命光彩》、莱芜区《“一盘棋”破解“不均质”，全力推进学前教育普及普惠》等经验在全国推广，章丘区《坚持城乡一体、资源共享、质量共进——每所园都争创优质》在《中国教育报》发表，市域基础教育内涵发展底色更加鲜明。</w:t>
      </w:r>
    </w:p>
    <w:p w14:paraId="0CEEFC2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领导、同仁，回顾这几年创建工作，我最大的体会是——督导工作要想有实效，必须沉下去、盯得住、帮到位。沉下去才能摸清基层真实问题，盯得住才能推动整改落地闭环，帮到位才能赢得区县、学校信任。正是始终秉持“以学生为中心”的教育初心，我们与区县携手一步步化解创建中的难点堵点，赢得了区县党委政府和广大教育工作者的认可与支持。</w:t>
      </w:r>
    </w:p>
    <w:p w14:paraId="474B29A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下一步，我们将锚定全域通过国家评估认定的总目标，持续发挥市级统筹指导作用，层层压实责任，优化教育资源配置，推动创建工作从阶段性迎检转化为常态化办学治理，</w:t>
      </w:r>
      <w:r>
        <w:rPr>
          <w:rFonts w:hint="eastAsia" w:ascii="仿宋_GB2312" w:hAnsi="黑体" w:eastAsia="仿宋_GB2312" w:cs="黑体"/>
          <w:sz w:val="32"/>
          <w:szCs w:val="32"/>
        </w:rPr>
        <w:t>全力推动我市“两项创建”工作再上新台阶，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为全省基础教育优质均衡发展贡献济南力量。</w:t>
      </w:r>
    </w:p>
    <w:p w14:paraId="298A815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汇报完毕，不当之处请批评指正。谢谢大家！</w:t>
      </w:r>
    </w:p>
    <w:p w14:paraId="419139AE">
      <w:pPr>
        <w:widowControl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984" w:right="1587" w:bottom="170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原版宋体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DAEE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DAE311">
                          <w:pPr>
                            <w:pStyle w:val="2"/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原版宋体" w:hAnsi="原版宋体" w:eastAsia="原版宋体" w:cs="原版宋体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DAE311">
                    <w:pPr>
                      <w:pStyle w:val="2"/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</w:pP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原版宋体" w:hAnsi="原版宋体" w:eastAsia="原版宋体" w:cs="原版宋体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F2FFE"/>
    <w:rsid w:val="00464C57"/>
    <w:rsid w:val="00480FB5"/>
    <w:rsid w:val="00DB0CC1"/>
    <w:rsid w:val="00E878F7"/>
    <w:rsid w:val="00F47A16"/>
    <w:rsid w:val="00F77521"/>
    <w:rsid w:val="00FD0D68"/>
    <w:rsid w:val="06406019"/>
    <w:rsid w:val="08CE4B82"/>
    <w:rsid w:val="0BEF96BD"/>
    <w:rsid w:val="0FD0015F"/>
    <w:rsid w:val="16DA5561"/>
    <w:rsid w:val="16FBDA7E"/>
    <w:rsid w:val="17F6B386"/>
    <w:rsid w:val="26F93878"/>
    <w:rsid w:val="270C5B4D"/>
    <w:rsid w:val="29B23C5B"/>
    <w:rsid w:val="2EE79C42"/>
    <w:rsid w:val="2FCFCF50"/>
    <w:rsid w:val="2FEFC96F"/>
    <w:rsid w:val="30395912"/>
    <w:rsid w:val="369F1BFA"/>
    <w:rsid w:val="36DA6BC5"/>
    <w:rsid w:val="37DF11FC"/>
    <w:rsid w:val="37EF021F"/>
    <w:rsid w:val="3AFFED46"/>
    <w:rsid w:val="3BBF2C89"/>
    <w:rsid w:val="3BE65F93"/>
    <w:rsid w:val="3EFFF0CF"/>
    <w:rsid w:val="3F9FA1F1"/>
    <w:rsid w:val="3FDFA230"/>
    <w:rsid w:val="3FEF7D12"/>
    <w:rsid w:val="42431DC1"/>
    <w:rsid w:val="53A38CFF"/>
    <w:rsid w:val="55EBA8F1"/>
    <w:rsid w:val="5F7BC149"/>
    <w:rsid w:val="5FF2C139"/>
    <w:rsid w:val="66ED957F"/>
    <w:rsid w:val="6803024B"/>
    <w:rsid w:val="6A7DE516"/>
    <w:rsid w:val="6AB90711"/>
    <w:rsid w:val="6B9F0DFA"/>
    <w:rsid w:val="6DF9E210"/>
    <w:rsid w:val="6DFF219C"/>
    <w:rsid w:val="6FDEE0F5"/>
    <w:rsid w:val="6FE75845"/>
    <w:rsid w:val="6FF6E849"/>
    <w:rsid w:val="726F90A3"/>
    <w:rsid w:val="772EFA72"/>
    <w:rsid w:val="77B74A17"/>
    <w:rsid w:val="77FF8B78"/>
    <w:rsid w:val="79EF806C"/>
    <w:rsid w:val="79F7AB8D"/>
    <w:rsid w:val="79FE484F"/>
    <w:rsid w:val="7AF8B118"/>
    <w:rsid w:val="7B7F2A6B"/>
    <w:rsid w:val="7BD729B2"/>
    <w:rsid w:val="7BFD7A5B"/>
    <w:rsid w:val="7D7BF27C"/>
    <w:rsid w:val="7DAFB3B2"/>
    <w:rsid w:val="7EABEFC0"/>
    <w:rsid w:val="7EEE3590"/>
    <w:rsid w:val="7EF44343"/>
    <w:rsid w:val="7F7E8247"/>
    <w:rsid w:val="7F7F7FF3"/>
    <w:rsid w:val="7FB13BED"/>
    <w:rsid w:val="7FBD1943"/>
    <w:rsid w:val="7FEEDB70"/>
    <w:rsid w:val="7FF39F88"/>
    <w:rsid w:val="7FFFA151"/>
    <w:rsid w:val="88FF7093"/>
    <w:rsid w:val="935BE903"/>
    <w:rsid w:val="96AFA456"/>
    <w:rsid w:val="A97489D2"/>
    <w:rsid w:val="ACEA2EC2"/>
    <w:rsid w:val="AEFD3DE4"/>
    <w:rsid w:val="AF573C5A"/>
    <w:rsid w:val="AFF1069B"/>
    <w:rsid w:val="B4B9625E"/>
    <w:rsid w:val="B87A309C"/>
    <w:rsid w:val="B93F2B6E"/>
    <w:rsid w:val="BAAF9FCB"/>
    <w:rsid w:val="BB7F07BE"/>
    <w:rsid w:val="BBBDE970"/>
    <w:rsid w:val="BD5F2D2B"/>
    <w:rsid w:val="BEEB56DD"/>
    <w:rsid w:val="BFAB8115"/>
    <w:rsid w:val="BFF7A0EB"/>
    <w:rsid w:val="BFFBEE5A"/>
    <w:rsid w:val="C4AC77E6"/>
    <w:rsid w:val="C8FBE03B"/>
    <w:rsid w:val="C9F866F0"/>
    <w:rsid w:val="CEF3FEF5"/>
    <w:rsid w:val="CFF7B03C"/>
    <w:rsid w:val="D6AA81FC"/>
    <w:rsid w:val="D6D9AAEE"/>
    <w:rsid w:val="D6EACA90"/>
    <w:rsid w:val="DCFFFA5F"/>
    <w:rsid w:val="DDBD8AC8"/>
    <w:rsid w:val="DF9FC1D3"/>
    <w:rsid w:val="DFB3B3AC"/>
    <w:rsid w:val="DFFAB6E1"/>
    <w:rsid w:val="E5FF4CBE"/>
    <w:rsid w:val="E7FFDD48"/>
    <w:rsid w:val="EEFFF704"/>
    <w:rsid w:val="EF7F68E7"/>
    <w:rsid w:val="EF7F9574"/>
    <w:rsid w:val="F7DF2FFE"/>
    <w:rsid w:val="F7F692EA"/>
    <w:rsid w:val="F7FDF278"/>
    <w:rsid w:val="F8F17977"/>
    <w:rsid w:val="FA7879B0"/>
    <w:rsid w:val="FDBBC04F"/>
    <w:rsid w:val="FDDB8B92"/>
    <w:rsid w:val="FEB763FA"/>
    <w:rsid w:val="FF7D4913"/>
    <w:rsid w:val="FF7DD976"/>
    <w:rsid w:val="FF9B0671"/>
    <w:rsid w:val="FFBF0150"/>
    <w:rsid w:val="FFDBE6B6"/>
    <w:rsid w:val="FFDF8BA3"/>
    <w:rsid w:val="FFE0B700"/>
    <w:rsid w:val="FFF90E40"/>
    <w:rsid w:val="FF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3609</Words>
  <Characters>3674</Characters>
  <Lines>26</Lines>
  <Paragraphs>7</Paragraphs>
  <TotalTime>100</TotalTime>
  <ScaleCrop>false</ScaleCrop>
  <LinksUpToDate>false</LinksUpToDate>
  <CharactersWithSpaces>3676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2026-08-13T18:10:00Z</dcterms:created>
  <dc:creator>王迪</dc:creator>
  <cp:lastModifiedBy>李晓锐</cp:lastModifiedBy>
  <cp:lastPrinted>2026-08-14T13:45:00Z</cp:lastPrinted>
  <dcterms:modified xsi:type="dcterms:W3CDTF">2026-08-20T03:27:45Z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D825A60A1E492CDB8A847A6A0ECC9C72_41</vt:lpwstr>
  </property>
  <property fmtid="{D5CDD505-2E9C-101B-9397-08002B2CF9AE}" pid="4" name="KSOTemplateDocerSaveRecord">
    <vt:lpwstr>eyJoZGlkIjoiY2YxZmRmZjQzNGIwMTQ1N2JkN2EzMjc0OTJlMzA4NDAiLCJ1c2VySWQiOiIzMzI3MDQ3MTIifQ==</vt:lpwstr>
  </property>
</Properties>
</file>