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E383E">
      <w:pPr>
        <w:keepNext w:val="0"/>
        <w:keepLines w:val="0"/>
        <w:pageBreakBefore w:val="0"/>
        <w:widowControl w:val="0"/>
        <w:kinsoku/>
        <w:wordWrap/>
        <w:overflowPunct/>
        <w:topLinePunct w:val="0"/>
        <w:autoSpaceDE/>
        <w:autoSpaceDN/>
        <w:bidi w:val="0"/>
        <w:adjustRightInd w:val="0"/>
        <w:snapToGrid w:val="0"/>
        <w:spacing w:line="580" w:lineRule="exact"/>
        <w:ind w:firstLine="880" w:firstLineChars="200"/>
        <w:jc w:val="center"/>
        <w:textAlignment w:val="auto"/>
        <w:rPr>
          <w:rFonts w:hint="eastAsia" w:ascii="方正小标宋简体" w:hAnsi="方正小标宋简体" w:eastAsia="方正小标宋简体" w:cs="方正小标宋简体"/>
          <w:bCs/>
          <w:kern w:val="0"/>
          <w:sz w:val="44"/>
          <w:szCs w:val="44"/>
          <w:lang w:val="en-US" w:eastAsia="zh-CN"/>
        </w:rPr>
      </w:pPr>
      <w:r>
        <w:rPr>
          <w:rFonts w:hint="eastAsia" w:ascii="方正小标宋简体" w:hAnsi="方正小标宋简体" w:eastAsia="方正小标宋简体" w:cs="方正小标宋简体"/>
          <w:bCs/>
          <w:kern w:val="0"/>
          <w:sz w:val="44"/>
          <w:szCs w:val="44"/>
          <w:lang w:val="en-US" w:eastAsia="zh-CN"/>
        </w:rPr>
        <w:t>“四链融合、四维驱动”</w:t>
      </w:r>
    </w:p>
    <w:p w14:paraId="5DABEC2C">
      <w:pPr>
        <w:keepNext w:val="0"/>
        <w:keepLines w:val="0"/>
        <w:pageBreakBefore w:val="0"/>
        <w:widowControl w:val="0"/>
        <w:kinsoku/>
        <w:wordWrap/>
        <w:overflowPunct/>
        <w:topLinePunct w:val="0"/>
        <w:autoSpaceDE/>
        <w:autoSpaceDN/>
        <w:bidi w:val="0"/>
        <w:adjustRightInd w:val="0"/>
        <w:snapToGrid w:val="0"/>
        <w:spacing w:line="580" w:lineRule="exact"/>
        <w:ind w:firstLine="880" w:firstLineChars="200"/>
        <w:jc w:val="center"/>
        <w:textAlignment w:val="auto"/>
        <w:rPr>
          <w:rFonts w:hint="eastAsia" w:ascii="方正小标宋简体" w:hAnsi="方正小标宋简体" w:eastAsia="方正小标宋简体" w:cs="方正小标宋简体"/>
          <w:bCs/>
          <w:kern w:val="0"/>
          <w:sz w:val="44"/>
          <w:szCs w:val="44"/>
          <w:lang w:val="en-US" w:eastAsia="zh-CN"/>
        </w:rPr>
      </w:pPr>
      <w:r>
        <w:rPr>
          <w:rFonts w:hint="eastAsia" w:ascii="方正小标宋简体" w:hAnsi="方正小标宋简体" w:eastAsia="方正小标宋简体" w:cs="方正小标宋简体"/>
          <w:bCs/>
          <w:kern w:val="0"/>
          <w:sz w:val="44"/>
          <w:szCs w:val="44"/>
          <w:lang w:val="en-US" w:eastAsia="zh-CN"/>
        </w:rPr>
        <w:t>教学督导创新与实践</w:t>
      </w:r>
    </w:p>
    <w:p w14:paraId="25F339C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方正仿宋_GB2312" w:hAnsi="方正仿宋_GB2312" w:eastAsia="方正仿宋_GB2312" w:cs="方正仿宋_GB2312"/>
          <w:i w:val="0"/>
          <w:iCs w:val="0"/>
          <w:caps w:val="0"/>
          <w:color w:val="0F1115"/>
          <w:spacing w:val="0"/>
          <w:kern w:val="2"/>
          <w:sz w:val="32"/>
          <w:szCs w:val="32"/>
          <w:highlight w:val="none"/>
          <w:shd w:val="clear" w:fill="FFFFFF"/>
          <w:lang w:val="en-US" w:eastAsia="zh-CN" w:bidi="ar-SA"/>
        </w:rPr>
      </w:pPr>
      <w:r>
        <w:rPr>
          <w:rFonts w:hint="eastAsia" w:ascii="方正仿宋_GB2312" w:hAnsi="方正仿宋_GB2312" w:eastAsia="方正仿宋_GB2312" w:cs="方正仿宋_GB2312"/>
          <w:i w:val="0"/>
          <w:iCs w:val="0"/>
          <w:caps w:val="0"/>
          <w:color w:val="0F1115"/>
          <w:spacing w:val="0"/>
          <w:kern w:val="2"/>
          <w:sz w:val="32"/>
          <w:szCs w:val="32"/>
          <w:highlight w:val="none"/>
          <w:shd w:val="clear" w:fill="FFFFFF"/>
          <w:lang w:val="en-US" w:eastAsia="zh-CN" w:bidi="ar-SA"/>
        </w:rPr>
        <w:t>——山东理工职业学院能源与材料工程学院</w:t>
      </w:r>
    </w:p>
    <w:p w14:paraId="1712513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尊敬的各位领导、各位专家：大家好！</w:t>
      </w:r>
    </w:p>
    <w:p w14:paraId="5B023BC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非常荣幸能在山东省教育督导学会2026年年会上，代表山东理工职业学院，向各位汇报我们在教学督导一线实践中的探索与思考。当前，正值“十五五”规划开局之年，职业教育正加速从“规模扩张”转向“内涵深耕”，如何以高质量督导赋能新质生产力发展，是我们高职院校面临的时代考题。</w:t>
      </w:r>
    </w:p>
    <w:p w14:paraId="6EE8654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下面，我将从四个方面进行汇报。</w:t>
      </w:r>
    </w:p>
    <w:p w14:paraId="6379354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黑体" w:hAnsi="黑体" w:eastAsia="黑体" w:cs="黑体"/>
          <w:kern w:val="0"/>
          <w:sz w:val="32"/>
          <w:szCs w:val="32"/>
          <w:lang w:val="en-US" w:eastAsia="zh-CN" w:bidi="ar-SA"/>
        </w:rPr>
        <w:t>一、学院概况——扎根产业办专业的“理工实践”</w:t>
      </w:r>
    </w:p>
    <w:p w14:paraId="7DFD6BA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我校始建于1950年，秉承“融合、创新、担当”的校训，致力于建设中国特色高水平高职学校。现设17个教学单位、61个专业，在校生2.7万余人。</w:t>
      </w:r>
    </w:p>
    <w:p w14:paraId="6C233DA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我所在的能源与材料工程学院，是学校服务国家“双碳”战略的排头兵。我们开设的储能材料技术专业群，精准对接山东“6997”现代工业体系中万亿级的新能源产业。该专业群不仅是首批山东省高水平专业群，其教学团队更是首批国家级职业教育教师教学创新团队和山东省黄大年式教学团队。我们与宁德时代、晶科能源等行业头部企业共建了产业学院，为区域两千亿级新能源产业集群持续输送高素质技术技能人才。</w:t>
      </w:r>
    </w:p>
    <w:p w14:paraId="66F0EC7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二、督导体系重构——“四链融合、四维驱动”的时代应答</w:t>
      </w:r>
    </w:p>
    <w:p w14:paraId="23FAFB8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面对新质生产力对人才培养提出的新要求，传统的“听课、查课、打分”式督导已难以为继。我们立足新能源产业特点，以“产业引领、学生中心、数据赋能、持续改进”为核心理念，系统重构了“四链融合、四维驱动”教学督导新体系。</w:t>
      </w:r>
    </w:p>
    <w:p w14:paraId="23589D3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“四链融合”：即深度对接产业链（岗位标准）、人才链（成长需求）、创新链（技术迭代）与教育链（教学过程），让督导走出教室，走进生产线。</w:t>
      </w:r>
    </w:p>
    <w:p w14:paraId="451A9A8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“四维驱动”：即以标准定规范、以数据做画像、以反馈促改进、以赋能助成长，形成“监测-预警-改进-提升”的闭环。</w:t>
      </w:r>
    </w:p>
    <w:p w14:paraId="0FA1C4A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小标宋简体" w:hAnsi="方正小标宋简体" w:eastAsia="方正小标宋简体" w:cs="宋体"/>
          <w:kern w:val="0"/>
          <w:sz w:val="32"/>
          <w:szCs w:val="32"/>
          <w:lang w:val="en-US" w:eastAsia="zh-CN" w:bidi="ar-SA"/>
        </w:rPr>
      </w:pPr>
      <w:r>
        <w:rPr>
          <w:rFonts w:hint="eastAsia" w:ascii="黑体" w:hAnsi="黑体" w:eastAsia="黑体" w:cs="黑体"/>
          <w:kern w:val="0"/>
          <w:sz w:val="32"/>
          <w:szCs w:val="32"/>
          <w:lang w:val="en-US" w:eastAsia="zh-CN" w:bidi="ar-SA"/>
        </w:rPr>
        <w:t>三、创新实践——“督”到痛点上，“导”在关键处</w:t>
      </w:r>
    </w:p>
    <w:p w14:paraId="2866D68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我们的督导工作，不做旁观者，而做深度参与者。具体体现在四个“精准”：</w:t>
      </w:r>
    </w:p>
    <w:p w14:paraId="4E688E3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楷体_GB2312" w:hAnsi="楷体_GB2312" w:eastAsia="楷体_GB2312" w:cs="楷体_GB2312"/>
          <w:b w:val="0"/>
          <w:bCs w:val="0"/>
          <w:i w:val="0"/>
          <w:iCs w:val="0"/>
          <w:caps w:val="0"/>
          <w:color w:val="0F1115"/>
          <w:spacing w:val="0"/>
          <w:sz w:val="32"/>
          <w:szCs w:val="32"/>
          <w:highlight w:val="none"/>
          <w:shd w:val="clear" w:fill="FFFFFF"/>
          <w:lang w:val="en-US" w:eastAsia="zh-CN"/>
        </w:rPr>
      </w:pPr>
      <w:r>
        <w:rPr>
          <w:rFonts w:hint="eastAsia" w:ascii="楷体_GB2312" w:hAnsi="楷体_GB2312" w:eastAsia="楷体_GB2312" w:cs="楷体_GB2312"/>
          <w:b w:val="0"/>
          <w:bCs w:val="0"/>
          <w:i w:val="0"/>
          <w:iCs w:val="0"/>
          <w:caps w:val="0"/>
          <w:color w:val="0F1115"/>
          <w:spacing w:val="0"/>
          <w:sz w:val="32"/>
          <w:szCs w:val="32"/>
          <w:highlight w:val="none"/>
          <w:shd w:val="clear" w:fill="FFFFFF"/>
          <w:lang w:val="en-US" w:eastAsia="zh-CN"/>
        </w:rPr>
        <w:t>（一）精准“督管”，治理能力向“敏捷化”跃升</w:t>
      </w:r>
    </w:p>
    <w:p w14:paraId="66E03A7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产业学院实体化运行督导：联合企业成立理事会，对“宁德时代产业学院”等混合所有制办学实体进行效能评估，重点督导协同治理、人才共育和项目落地的真实成效，杜绝“挂牌即结束”。</w:t>
      </w:r>
    </w:p>
    <w:p w14:paraId="4550C640">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专业动态调整预警。依托行企共同体的数据中台，每季度发布《专业结构与产业需求匹配度预警报告》。近五年，依据督导建议升级了新能源装备技术等2个专业，新增了储能材料技术等2个紧缺专业，实现了“产业链变、专业链随”。</w:t>
      </w:r>
    </w:p>
    <w:p w14:paraId="374E85C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产教资源利用效能督导。对投入数千万元的虚拟仿真实训基地和企业实训基地进行开机率、使用率、成果转化率的实时监测，避免资源“沉睡”。</w:t>
      </w:r>
    </w:p>
    <w:p w14:paraId="7519463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双师型”教师成长督导。创新“三阶六化”产业教授聘用体系，设立“产业导师-特聘教授-技能大师”岗位。我们坚持教师轮岗驻企，并将督导结果直接挂钩职称评审——横向课题、技术专利、行业标准制定等成果，与科研论文同等对待、优先考量，真正破解了“工科理科化”难题。</w:t>
      </w:r>
    </w:p>
    <w:p w14:paraId="24E1339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楷体_GB2312" w:hAnsi="楷体_GB2312" w:eastAsia="楷体_GB2312" w:cs="楷体_GB2312"/>
          <w:b w:val="0"/>
          <w:bCs w:val="0"/>
          <w:i w:val="0"/>
          <w:iCs w:val="0"/>
          <w:caps w:val="0"/>
          <w:color w:val="0F1115"/>
          <w:spacing w:val="0"/>
          <w:sz w:val="32"/>
          <w:szCs w:val="32"/>
          <w:highlight w:val="none"/>
          <w:shd w:val="clear" w:fill="FFFFFF"/>
          <w:lang w:val="en-US" w:eastAsia="zh-CN"/>
        </w:rPr>
      </w:pPr>
      <w:r>
        <w:rPr>
          <w:rFonts w:hint="eastAsia" w:ascii="楷体_GB2312" w:hAnsi="楷体_GB2312" w:eastAsia="楷体_GB2312" w:cs="楷体_GB2312"/>
          <w:b w:val="0"/>
          <w:bCs w:val="0"/>
          <w:i w:val="0"/>
          <w:iCs w:val="0"/>
          <w:caps w:val="0"/>
          <w:color w:val="0F1115"/>
          <w:spacing w:val="0"/>
          <w:sz w:val="32"/>
          <w:szCs w:val="32"/>
          <w:highlight w:val="none"/>
          <w:shd w:val="clear" w:fill="FFFFFF"/>
          <w:lang w:val="en-US" w:eastAsia="zh-CN"/>
        </w:rPr>
        <w:t>（二）精准“督教”，课堂教学向“场景化”转型</w:t>
      </w:r>
    </w:p>
    <w:p w14:paraId="411E4D2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全流程伴随式督导：督导专家从项目化教学的源头介入——不是只看最后展示课，而是从企业真实任务导入、工艺设计、设备操作到数据分析，进行全流程跟踪。例如，在光伏电站虚拟仿真课上，督导重点关注虚拟操作与真机操作的误差率，确保“虚”为“实”用。</w:t>
      </w:r>
    </w:p>
    <w:p w14:paraId="4DC8E9D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课程资源产业适配性评审。成立由企业总工、技能大师和教育专家组成的课程资源评审委员会，对教材、虚拟资源进行“三审三校”，淘汰了30%的过时案例，引入企业最新工艺标准。</w:t>
      </w:r>
    </w:p>
    <w:p w14:paraId="0FD51D1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实践教学职业素养督导。在实训中强化“7S”管理（整理、整顿、清扫、清洁、素养、安全、节约），督导组不仅看学生操作技能，更观察其安全规范、工程伦理和环保意识，将“工匠精神”细化为可观测、可评价的行为指标。</w:t>
      </w:r>
    </w:p>
    <w:p w14:paraId="09C5973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楷体_GB2312" w:hAnsi="楷体_GB2312" w:eastAsia="楷体_GB2312" w:cs="楷体_GB2312"/>
          <w:b w:val="0"/>
          <w:bCs w:val="0"/>
          <w:i w:val="0"/>
          <w:iCs w:val="0"/>
          <w:caps w:val="0"/>
          <w:color w:val="0F1115"/>
          <w:spacing w:val="0"/>
          <w:sz w:val="32"/>
          <w:szCs w:val="32"/>
          <w:highlight w:val="none"/>
          <w:shd w:val="clear" w:fill="FFFFFF"/>
          <w:lang w:val="en-US" w:eastAsia="zh-CN"/>
        </w:rPr>
      </w:pPr>
      <w:r>
        <w:rPr>
          <w:rFonts w:hint="eastAsia" w:ascii="楷体_GB2312" w:hAnsi="楷体_GB2312" w:eastAsia="楷体_GB2312" w:cs="楷体_GB2312"/>
          <w:b w:val="0"/>
          <w:bCs w:val="0"/>
          <w:i w:val="0"/>
          <w:iCs w:val="0"/>
          <w:caps w:val="0"/>
          <w:color w:val="0F1115"/>
          <w:spacing w:val="0"/>
          <w:sz w:val="32"/>
          <w:szCs w:val="32"/>
          <w:highlight w:val="none"/>
          <w:shd w:val="clear" w:fill="FFFFFF"/>
          <w:lang w:val="en-US" w:eastAsia="zh-CN"/>
        </w:rPr>
        <w:t>（三）精准“督学”，学生成长向“个性化”导航</w:t>
      </w:r>
    </w:p>
    <w:p w14:paraId="4B27C63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伴随式数据采集与行为纠偏。依托智慧学工平台，每天开展线上线下结合的巡课，及时发现并纠正学风问题。同时，通过“一站式”学生社区，定期召开座谈会，让督导更有温度。</w:t>
      </w:r>
    </w:p>
    <w:p w14:paraId="65EAFDD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学生成长数字画像。我们为每位学生建立了动态更新的电子档案，生成“能力雷达图”与“技能热力图”。当发现学生在“储能电池管理系统调试”等模块出现能力短板时，系统会自动推送个性化学习资源包和预警通知，实现从“批量生产”到“个性定制”的转变。</w:t>
      </w:r>
    </w:p>
    <w:p w14:paraId="1C8CB41A">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楷体_GB2312" w:hAnsi="楷体_GB2312" w:eastAsia="楷体_GB2312" w:cs="楷体_GB2312"/>
          <w:b w:val="0"/>
          <w:bCs w:val="0"/>
          <w:i w:val="0"/>
          <w:iCs w:val="0"/>
          <w:caps w:val="0"/>
          <w:color w:val="0F1115"/>
          <w:spacing w:val="0"/>
          <w:sz w:val="32"/>
          <w:szCs w:val="32"/>
          <w:highlight w:val="none"/>
          <w:shd w:val="clear" w:fill="FFFFFF"/>
          <w:lang w:val="en-US" w:eastAsia="zh-CN"/>
        </w:rPr>
      </w:pPr>
      <w:r>
        <w:rPr>
          <w:rFonts w:hint="eastAsia" w:ascii="楷体_GB2312" w:hAnsi="楷体_GB2312" w:eastAsia="楷体_GB2312" w:cs="楷体_GB2312"/>
          <w:b w:val="0"/>
          <w:bCs w:val="0"/>
          <w:i w:val="0"/>
          <w:iCs w:val="0"/>
          <w:caps w:val="0"/>
          <w:color w:val="0F1115"/>
          <w:spacing w:val="0"/>
          <w:sz w:val="32"/>
          <w:szCs w:val="32"/>
          <w:highlight w:val="none"/>
          <w:shd w:val="clear" w:fill="FFFFFF"/>
          <w:lang w:val="en-US" w:eastAsia="zh-CN"/>
        </w:rPr>
        <w:t>（四）精准“督改”，闭环改进向“数字化”增效</w:t>
      </w:r>
    </w:p>
    <w:p w14:paraId="0199E9E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我们建立了“督导反馈-整改台账-销号管理-回头看”的数字化闭环。每次督导后，不仅召开反馈会，更在系统中生成问题清单和整改甘特图，责任人、完成时限、佐证材料一目了然。近一年，督导发现的127项教学问题，整改完成率达到96%，形成了“督导-反馈-改进-提升”的良性循环。</w:t>
      </w:r>
    </w:p>
    <w:p w14:paraId="2E07EAD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四、成效与展望——从“质量监控”走向“价值共创”</w:t>
      </w:r>
    </w:p>
    <w:p w14:paraId="7F25C49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通过“四链融合、四维驱动”督导体系的持续深耕，我们看到了实实在在的变化：</w:t>
      </w:r>
    </w:p>
    <w:p w14:paraId="58B5D39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楷体_GB2312" w:hAnsi="楷体_GB2312" w:eastAsia="楷体_GB2312" w:cs="楷体_GB2312"/>
          <w:b w:val="0"/>
          <w:bCs w:val="0"/>
          <w:i w:val="0"/>
          <w:iCs w:val="0"/>
          <w:caps w:val="0"/>
          <w:color w:val="0F1115"/>
          <w:spacing w:val="0"/>
          <w:sz w:val="32"/>
          <w:szCs w:val="32"/>
          <w:highlight w:val="none"/>
          <w:shd w:val="clear" w:fill="FFFFFF"/>
          <w:lang w:val="en-US" w:eastAsia="zh-CN"/>
        </w:rPr>
      </w:pPr>
      <w:r>
        <w:rPr>
          <w:rFonts w:hint="eastAsia" w:ascii="楷体_GB2312" w:hAnsi="楷体_GB2312" w:eastAsia="楷体_GB2312" w:cs="楷体_GB2312"/>
          <w:b w:val="0"/>
          <w:bCs w:val="0"/>
          <w:i w:val="0"/>
          <w:iCs w:val="0"/>
          <w:caps w:val="0"/>
          <w:color w:val="0F1115"/>
          <w:spacing w:val="0"/>
          <w:sz w:val="32"/>
          <w:szCs w:val="32"/>
          <w:highlight w:val="none"/>
          <w:shd w:val="clear" w:fill="FFFFFF"/>
          <w:lang w:val="en-US" w:eastAsia="zh-CN"/>
        </w:rPr>
        <w:t>（一）办学能力跨越式提升</w:t>
      </w:r>
    </w:p>
    <w:p w14:paraId="2A03348D">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专业群成功获批山东省首批高水平专业群和双高计划建设专业群，成为区域新能源产业的人才蓄水池。</w:t>
      </w:r>
    </w:p>
    <w:p w14:paraId="65ACFDF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楷体_GB2312" w:hAnsi="楷体_GB2312" w:eastAsia="楷体_GB2312" w:cs="楷体_GB2312"/>
          <w:b w:val="0"/>
          <w:bCs w:val="0"/>
          <w:i w:val="0"/>
          <w:iCs w:val="0"/>
          <w:caps w:val="0"/>
          <w:color w:val="0F1115"/>
          <w:spacing w:val="0"/>
          <w:sz w:val="32"/>
          <w:szCs w:val="32"/>
          <w:highlight w:val="none"/>
          <w:shd w:val="clear" w:fill="FFFFFF"/>
          <w:lang w:val="en-US" w:eastAsia="zh-CN"/>
        </w:rPr>
      </w:pPr>
      <w:r>
        <w:rPr>
          <w:rFonts w:hint="eastAsia" w:ascii="楷体_GB2312" w:hAnsi="楷体_GB2312" w:eastAsia="楷体_GB2312" w:cs="楷体_GB2312"/>
          <w:b w:val="0"/>
          <w:bCs w:val="0"/>
          <w:i w:val="0"/>
          <w:iCs w:val="0"/>
          <w:caps w:val="0"/>
          <w:color w:val="0F1115"/>
          <w:spacing w:val="0"/>
          <w:sz w:val="32"/>
          <w:szCs w:val="32"/>
          <w:highlight w:val="none"/>
          <w:shd w:val="clear" w:fill="FFFFFF"/>
          <w:lang w:val="en-US" w:eastAsia="zh-CN"/>
        </w:rPr>
        <w:t>（二）人才培养质量硬核增强</w:t>
      </w:r>
    </w:p>
    <w:p w14:paraId="5219AA7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学生在世界及全国职业院校技能大赛中累计获奖80余项。毕业生专业对口率、入职起薪、企业满意度连续三年高于全国高职平均水平30%以上。宁德时代、晶科能源等头部企业对我院毕业生实行“免检入职”绿色通道。</w:t>
      </w:r>
    </w:p>
    <w:p w14:paraId="7C28197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楷体_GB2312" w:hAnsi="楷体_GB2312" w:eastAsia="楷体_GB2312" w:cs="楷体_GB2312"/>
          <w:b w:val="0"/>
          <w:bCs w:val="0"/>
          <w:i w:val="0"/>
          <w:iCs w:val="0"/>
          <w:caps w:val="0"/>
          <w:color w:val="0F1115"/>
          <w:spacing w:val="0"/>
          <w:sz w:val="32"/>
          <w:szCs w:val="32"/>
          <w:highlight w:val="none"/>
          <w:shd w:val="clear" w:fill="FFFFFF"/>
          <w:lang w:val="en-US" w:eastAsia="zh-CN"/>
        </w:rPr>
      </w:pPr>
      <w:bookmarkStart w:id="0" w:name="_GoBack"/>
      <w:r>
        <w:rPr>
          <w:rFonts w:hint="eastAsia" w:ascii="楷体_GB2312" w:hAnsi="楷体_GB2312" w:eastAsia="楷体_GB2312" w:cs="楷体_GB2312"/>
          <w:b w:val="0"/>
          <w:bCs w:val="0"/>
          <w:i w:val="0"/>
          <w:iCs w:val="0"/>
          <w:caps w:val="0"/>
          <w:color w:val="0F1115"/>
          <w:spacing w:val="0"/>
          <w:sz w:val="32"/>
          <w:szCs w:val="32"/>
          <w:highlight w:val="none"/>
          <w:shd w:val="clear" w:fill="FFFFFF"/>
          <w:lang w:val="en-US" w:eastAsia="zh-CN"/>
        </w:rPr>
        <w:t>（三）产教融合形成示范标杆</w:t>
      </w:r>
    </w:p>
    <w:bookmarkEnd w:id="0"/>
    <w:p w14:paraId="3AA7431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我们与晶科能源共建的“光伏科技学院”模式，被中国教育电视台拍摄成《少年工匠》专题片全国推广。校企合作案例入选教育部产教融合典型案例，真正实现了“学校因产业而兴，产业因人才而盛”。</w:t>
      </w:r>
    </w:p>
    <w:p w14:paraId="5937749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展望未来，站在2026年这个新起点，我们将继续深化督导改革：</w:t>
      </w:r>
    </w:p>
    <w:p w14:paraId="654354D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一是推动人工智能+督导，利用大模型对课堂教学行为、学生情感投入等进行智能诊断；二是拓展跨区域督导协作，依托全国光伏产教融合共同体，输出“四链融合”的督导标准；三是强化服务新质生产力的导向，将督导重点延伸到技术技能创新服务平台，让督导不仅是质量的“守门员”，更是发展的“助推器”。</w:t>
      </w:r>
    </w:p>
    <w:p w14:paraId="638BBAB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各位领导、专家，我们的探索还处于进行时，还有很多不足。诚挚邀请各位有机会莅临山东理工职业学院指导，让我们在交流互鉴中，共同为职业教育的高质量发展贡献力量！</w:t>
      </w:r>
    </w:p>
    <w:p w14:paraId="298713B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ind w:left="0" w:right="0" w:firstLine="640" w:firstLineChars="200"/>
        <w:textAlignment w:val="auto"/>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pPr>
      <w:r>
        <w:rPr>
          <w:rFonts w:hint="eastAsia" w:ascii="方正仿宋_GB2312" w:hAnsi="方正仿宋_GB2312" w:eastAsia="方正仿宋_GB2312" w:cs="方正仿宋_GB2312"/>
          <w:i w:val="0"/>
          <w:iCs w:val="0"/>
          <w:caps w:val="0"/>
          <w:color w:val="0F1115"/>
          <w:spacing w:val="0"/>
          <w:sz w:val="32"/>
          <w:szCs w:val="32"/>
          <w:highlight w:val="none"/>
          <w:shd w:val="clear" w:fill="FFFFFF"/>
          <w:lang w:val="en-US" w:eastAsia="zh-CN"/>
        </w:rPr>
        <w:t>汇报完毕，不当之处，请批评指正！谢谢大家！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0742B6-3470-4BE3-9392-2939F7D99E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26622C14-13E7-4C6E-A19B-EE8BA49DC342}"/>
  </w:font>
  <w:font w:name="方正仿宋_GB2312">
    <w:panose1 w:val="02000000000000000000"/>
    <w:charset w:val="86"/>
    <w:family w:val="auto"/>
    <w:pitch w:val="default"/>
    <w:sig w:usb0="A00002BF" w:usb1="184F6CFA" w:usb2="00000012" w:usb3="00000000" w:csb0="00040001" w:csb1="00000000"/>
    <w:embedRegular r:id="rId3" w:fontKey="{BC8E64EC-DDB1-40D9-BBAC-8175C9BB3638}"/>
  </w:font>
  <w:font w:name="方正楷体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embedRegular r:id="rId4" w:fontKey="{A28558F4-CE94-4354-B125-7FF60DDED1E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D5CB5"/>
    <w:rsid w:val="03057DBC"/>
    <w:rsid w:val="032F6D08"/>
    <w:rsid w:val="06F233F9"/>
    <w:rsid w:val="07FE31D4"/>
    <w:rsid w:val="0A3D4DA9"/>
    <w:rsid w:val="0A426BFA"/>
    <w:rsid w:val="0E574D87"/>
    <w:rsid w:val="0E9919D2"/>
    <w:rsid w:val="15B20AFB"/>
    <w:rsid w:val="163F4A66"/>
    <w:rsid w:val="16C95C70"/>
    <w:rsid w:val="1804017D"/>
    <w:rsid w:val="184E419C"/>
    <w:rsid w:val="1B2E69C0"/>
    <w:rsid w:val="210F5BBA"/>
    <w:rsid w:val="21133454"/>
    <w:rsid w:val="23277F02"/>
    <w:rsid w:val="24414055"/>
    <w:rsid w:val="25585AE2"/>
    <w:rsid w:val="26AE05EF"/>
    <w:rsid w:val="2BB03533"/>
    <w:rsid w:val="2D9D7C64"/>
    <w:rsid w:val="30336E9E"/>
    <w:rsid w:val="318F2126"/>
    <w:rsid w:val="35E0344E"/>
    <w:rsid w:val="37FA6E15"/>
    <w:rsid w:val="382763E3"/>
    <w:rsid w:val="3C1C6C37"/>
    <w:rsid w:val="3C753182"/>
    <w:rsid w:val="41A67F74"/>
    <w:rsid w:val="48E832E7"/>
    <w:rsid w:val="4C746DBB"/>
    <w:rsid w:val="4E4A00D8"/>
    <w:rsid w:val="50A07915"/>
    <w:rsid w:val="50F17FB0"/>
    <w:rsid w:val="518D2AAB"/>
    <w:rsid w:val="52A443CF"/>
    <w:rsid w:val="561C18AE"/>
    <w:rsid w:val="5E0F4078"/>
    <w:rsid w:val="61FE5D6A"/>
    <w:rsid w:val="62F95BB0"/>
    <w:rsid w:val="64E937A6"/>
    <w:rsid w:val="681B077E"/>
    <w:rsid w:val="681D5CB5"/>
    <w:rsid w:val="6B7E4876"/>
    <w:rsid w:val="6BD3607E"/>
    <w:rsid w:val="6E4F29B0"/>
    <w:rsid w:val="6ECF6B20"/>
    <w:rsid w:val="70D8759B"/>
    <w:rsid w:val="726328DA"/>
    <w:rsid w:val="75752F8D"/>
    <w:rsid w:val="75920609"/>
    <w:rsid w:val="75C90A12"/>
    <w:rsid w:val="76E97B76"/>
    <w:rsid w:val="780470A9"/>
    <w:rsid w:val="794C4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4"/>
    <w:qFormat/>
    <w:uiPriority w:val="0"/>
    <w:rPr>
      <w:rFonts w:ascii="新宋体" w:hAnsi="新宋体"/>
      <w:sz w:val="32"/>
      <w:szCs w:val="32"/>
    </w:rPr>
  </w:style>
  <w:style w:type="paragraph" w:styleId="4">
    <w:name w:val="Body Text First Indent 2"/>
    <w:basedOn w:val="5"/>
    <w:next w:val="1"/>
    <w:qFormat/>
    <w:uiPriority w:val="0"/>
    <w:pPr>
      <w:tabs>
        <w:tab w:val="left" w:pos="540"/>
      </w:tabs>
      <w:spacing w:line="360" w:lineRule="auto"/>
      <w:ind w:firstLine="420"/>
    </w:pPr>
    <w:rPr>
      <w:sz w:val="24"/>
    </w:rPr>
  </w:style>
  <w:style w:type="paragraph" w:styleId="5">
    <w:name w:val="Body Text Indent"/>
    <w:basedOn w:val="1"/>
    <w:next w:val="2"/>
    <w:qFormat/>
    <w:uiPriority w:val="99"/>
    <w:pPr>
      <w:spacing w:after="120"/>
      <w:ind w:left="420" w:leftChars="200"/>
    </w:pPr>
  </w:style>
  <w:style w:type="paragraph" w:styleId="6">
    <w:name w:val="footer"/>
    <w:basedOn w:val="1"/>
    <w:qFormat/>
    <w:uiPriority w:val="0"/>
    <w:pPr>
      <w:tabs>
        <w:tab w:val="center" w:pos="4153"/>
        <w:tab w:val="right" w:pos="8306"/>
      </w:tabs>
      <w:snapToGrid w:val="0"/>
      <w:spacing w:line="240" w:lineRule="auto"/>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qFormat/>
    <w:uiPriority w:val="0"/>
    <w:rPr>
      <w:sz w:val="24"/>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2458</Words>
  <Characters>2484</Characters>
  <Lines>0</Lines>
  <Paragraphs>0</Paragraphs>
  <TotalTime>60</TotalTime>
  <ScaleCrop>false</ScaleCrop>
  <LinksUpToDate>false</LinksUpToDate>
  <CharactersWithSpaces>2484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2025-10-28T07:18:00Z</dcterms:created>
  <dc:creator>Administrator</dc:creator>
  <cp:lastModifiedBy>大冰</cp:lastModifiedBy>
  <cp:lastPrinted>2026-04-13T07:49:00Z</cp:lastPrinted>
  <dcterms:modified xsi:type="dcterms:W3CDTF">2026-04-23T00:05:08Z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D64880FEA6E34AC8B69690A3C4ACC9F4_13</vt:lpwstr>
  </property>
  <property fmtid="{D5CDD505-2E9C-101B-9397-08002B2CF9AE}" pid="4" name="KSOTemplateDocerSaveRecord">
    <vt:lpwstr>eyJoZGlkIjoiMDM4OTVmNDIyZjVhZDJkZjFlNTk4ZGU2MTc1ZWY2MTciLCJ1c2VySWQiOiI1MjkwOTcyNDcifQ==</vt:lpwstr>
  </property>
</Properties>
</file>