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B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破立并举精准发力</w:t>
      </w:r>
    </w:p>
    <w:p w14:paraId="6B03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以教育评价撬动学校高质量发展</w:t>
      </w:r>
    </w:p>
    <w:p w14:paraId="10F77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</w:p>
    <w:p w14:paraId="5D538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bCs/>
        </w:rPr>
      </w:pPr>
      <w:r>
        <w:rPr>
          <w:rFonts w:hint="eastAsia"/>
          <w:bCs/>
        </w:rPr>
        <w:t>各位领导、各位同仁：下午好！</w:t>
      </w:r>
    </w:p>
    <w:p w14:paraId="789B3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bCs/>
          <w:lang w:eastAsia="zh-CN"/>
        </w:rPr>
      </w:pPr>
      <w:r>
        <w:rPr>
          <w:rFonts w:hint="eastAsia"/>
          <w:bCs/>
        </w:rPr>
        <w:t>我今天汇报的题目是《破立并举精准发力以教育评价撬动学校高质量发展》</w:t>
      </w:r>
      <w:r>
        <w:rPr>
          <w:rFonts w:hint="eastAsia"/>
          <w:bCs/>
          <w:lang w:eastAsia="zh-CN"/>
        </w:rPr>
        <w:t>。</w:t>
      </w:r>
    </w:p>
    <w:p w14:paraId="51831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bCs/>
        </w:rPr>
      </w:pPr>
      <w:r>
        <w:rPr>
          <w:rFonts w:hint="eastAsia"/>
          <w:bCs/>
        </w:rPr>
        <w:t>首先，简要介绍我校的基本情况。我校是国家示范校、国家优质校，2019年入选第一期“双高计划”A档，2025年再次获评第二期“双高计划”学校。</w:t>
      </w:r>
    </w:p>
    <w:p w14:paraId="1FE20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bCs/>
        </w:rPr>
      </w:pPr>
      <w:r>
        <w:rPr>
          <w:rFonts w:hint="eastAsia"/>
          <w:bCs/>
        </w:rPr>
        <w:t>《教育强国建设规划纲要》明确提出，“加快建设现代职业教育体系，培养大国工匠、能工巧匠、高技能人才”。如何让这一要求落地？我们深刻认识到，评价改革是必须啃下的“硬骨头”。破“五唯”、立“类型”，不能只喊口号，必须真刀真枪地改。下面，我从做法和成效两个方面进行汇报。</w:t>
      </w:r>
    </w:p>
    <w:p w14:paraId="5A213E83">
      <w:pPr>
        <w:adjustRightInd w:val="0"/>
        <w:snapToGrid w:val="0"/>
        <w:spacing w:line="560" w:lineRule="exact"/>
        <w:ind w:firstLine="648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一、教育评价改革的时代意蕴</w:t>
      </w:r>
    </w:p>
    <w:p w14:paraId="5E380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（一）时代背景</w:t>
      </w:r>
      <w:r>
        <w:rPr>
          <w:rFonts w:hint="eastAsia" w:ascii="方正楷体_GB2312" w:hAnsi="方正楷体_GB2312" w:eastAsia="方正楷体_GB2312" w:cs="方正楷体_GB2312"/>
          <w:bCs/>
          <w:lang w:eastAsia="zh-CN"/>
        </w:rPr>
        <w:t>。</w:t>
      </w:r>
      <w:r>
        <w:rPr>
          <w:rFonts w:hint="eastAsia"/>
          <w:bCs/>
        </w:rPr>
        <w:t>产业升级倒逼人才供给转型，“高精尖缺”技能人才哪里来？职业教育不能再走“普通教育压缩版”的老路。从“层次”到“类型”，必须有一套自己的评价体系。</w:t>
      </w:r>
    </w:p>
    <w:p w14:paraId="73A1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（二）政策图谱</w:t>
      </w:r>
      <w:r>
        <w:rPr>
          <w:rFonts w:hint="eastAsia" w:ascii="方正楷体_GB2312" w:hAnsi="方正楷体_GB2312" w:eastAsia="方正楷体_GB2312" w:cs="方正楷体_GB2312"/>
          <w:bCs/>
          <w:lang w:eastAsia="zh-CN"/>
        </w:rPr>
        <w:t>。</w:t>
      </w:r>
      <w:r>
        <w:rPr>
          <w:rFonts w:hint="eastAsia"/>
          <w:bCs/>
        </w:rPr>
        <w:t>国家层面密集出手：破“五唯”、推“双高”、出台办学能力评价新方案。第二期“双高计划”直接确立技能型高校评价标准，看社会需求匹配度、成果贡献度。山东省也打出组合拳，构建职教评价改革体系。政策信号非常明确：评价改革就是“指挥棒”，指挥棒变了，学校才能变。</w:t>
      </w:r>
    </w:p>
    <w:p w14:paraId="7F41D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（三）改革意蕴</w:t>
      </w:r>
      <w:r>
        <w:rPr>
          <w:rFonts w:hint="eastAsia" w:ascii="方正楷体_GB2312" w:hAnsi="方正楷体_GB2312" w:eastAsia="方正楷体_GB2312" w:cs="方正楷体_GB2312"/>
          <w:bCs/>
          <w:lang w:eastAsia="zh-CN"/>
        </w:rPr>
        <w:t>。</w:t>
      </w:r>
      <w:r>
        <w:rPr>
          <w:rFonts w:hint="eastAsia"/>
          <w:bCs/>
        </w:rPr>
        <w:t>我们理解，评价改革不是技术修补，而是生存权问题。不破不立，破的是学术化思维，立的是类型化特色。基于这个认识，我们开始了自己的探索。</w:t>
      </w:r>
    </w:p>
    <w:p w14:paraId="7880BBC8">
      <w:pPr>
        <w:adjustRightInd w:val="0"/>
        <w:snapToGrid w:val="0"/>
        <w:spacing w:line="560" w:lineRule="exact"/>
        <w:ind w:firstLine="648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二、教育评价改革的实践探索</w:t>
      </w:r>
    </w:p>
    <w:p w14:paraId="665B4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/>
          <w:bCs/>
        </w:rPr>
        <w:t>核心做法</w:t>
      </w:r>
      <w:r>
        <w:rPr>
          <w:rFonts w:hint="eastAsia"/>
          <w:bCs/>
          <w:lang w:eastAsia="zh-CN"/>
        </w:rPr>
        <w:t>。</w:t>
      </w:r>
      <w:r>
        <w:rPr>
          <w:rFonts w:hint="eastAsia"/>
          <w:bCs/>
        </w:rPr>
        <w:t>构建“三层六度”指标体系，让评价可量化、可操作。我们设计了六个评价维度，每个维度都有明确占比和具体指标，全校上下看得懂、对得齐、落得实。</w:t>
      </w:r>
    </w:p>
    <w:p w14:paraId="5B62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（一）平台依托，开展立德树人评价，落实立德树人成效度。</w:t>
      </w:r>
      <w:r>
        <w:rPr>
          <w:rFonts w:hint="eastAsia"/>
          <w:bCs/>
        </w:rPr>
        <w:t>包括政治思想建设、课程思政建设、作风纪律建设3个二级指标、10个三级指标，占比10%。成效：思政课程和课程思政同向同行，师德师风投诉率连续三年为零。</w:t>
      </w:r>
    </w:p>
    <w:p w14:paraId="693D0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（二）需求对接，开展产业服务评价，提高产业服务契合度。</w:t>
      </w:r>
      <w:r>
        <w:rPr>
          <w:rFonts w:hint="eastAsia"/>
          <w:bCs/>
        </w:rPr>
        <w:t>包括专业发展适应性、契合产业变革、专业对接产业成效3个二级指标、9个三级指标，占比6%。成效：近三年动态调整专业20余个，撤销就业率低专业5个，新增人工智能、康养等紧缺专业，专业与区域产业匹配度从78%提升至92%。</w:t>
      </w:r>
    </w:p>
    <w:p w14:paraId="435AB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（三）共建共享，开展数字化转型评价，提高教学数字化转型领先度。</w:t>
      </w:r>
      <w:r>
        <w:rPr>
          <w:rFonts w:hint="eastAsia"/>
          <w:bCs/>
        </w:rPr>
        <w:t>包括数字化教学管理、资源建设、融媒体教材等5个二级指标、14个三级指标，占比28%。成效：建成国家级精品在线课程8门，开发活页式、工作手册式数字化教材32本，“课堂革命”案例获省级以上奖项15项。</w:t>
      </w:r>
    </w:p>
    <w:p w14:paraId="4DA67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（四）纵深融合，开展校企育人评价，提升校企育人协同度。</w:t>
      </w:r>
      <w:r>
        <w:rPr>
          <w:rFonts w:hint="eastAsia"/>
          <w:bCs/>
        </w:rPr>
        <w:t>包括双师团队、共建技能平台等4个二级指标、27个三级指标，占比24%。成效：与行业龙头共建产业学院6个，企业投入设备价值超3000万元；双师型教师占比从65%提升至85%；现代学徒制覆盖30%以上专业。</w:t>
      </w:r>
    </w:p>
    <w:p w14:paraId="72F7E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（五）标准引领，开展社会服务评价，提升社会经济发展贡献度。</w:t>
      </w:r>
      <w:r>
        <w:rPr>
          <w:rFonts w:hint="eastAsia"/>
          <w:bCs/>
        </w:rPr>
        <w:t>包括国内领先、国际交流、产业服务3个二级指标、17个三级指标，占比15%。成效：年均开展社会培训2万人次以上，技术服务到款额年均增长25%；服务乡村振兴项目12个，带动就业2000余人。</w:t>
      </w:r>
    </w:p>
    <w:p w14:paraId="6CA40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（六）技能成长，开展学生评价，提升学生成才支撑度。</w:t>
      </w:r>
      <w:r>
        <w:rPr>
          <w:rFonts w:hint="eastAsia"/>
          <w:bCs/>
        </w:rPr>
        <w:t>包括在校生成长、毕业生成长2个二级指标、13个三级指标，占比17%。成效：近三年学生获全国职业院校技能大赛一等奖9项；毕业生去向落实率保持98%以上，本地就业率超过70%；用人单位满意度从86%升至96%。</w:t>
      </w:r>
    </w:p>
    <w:p w14:paraId="186FA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eastAsia="仿宋_GB2312"/>
          <w:bCs/>
          <w:lang w:eastAsia="zh-CN"/>
        </w:rPr>
      </w:pPr>
      <w:r>
        <w:rPr>
          <w:rFonts w:hint="eastAsia"/>
          <w:bCs/>
        </w:rPr>
        <w:t>我们的迭代</w:t>
      </w:r>
      <w:r>
        <w:rPr>
          <w:rFonts w:hint="eastAsia"/>
          <w:bCs/>
          <w:lang w:eastAsia="zh-CN"/>
        </w:rPr>
        <w:t>，</w:t>
      </w:r>
      <w:r>
        <w:rPr>
          <w:rFonts w:hint="eastAsia"/>
          <w:bCs/>
        </w:rPr>
        <w:t>从V1.0到V2.0</w:t>
      </w:r>
      <w:r>
        <w:rPr>
          <w:rFonts w:hint="eastAsia"/>
          <w:bCs/>
          <w:lang w:eastAsia="zh-CN"/>
        </w:rPr>
        <w:t>。</w:t>
      </w:r>
    </w:p>
    <w:p w14:paraId="3FD67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/>
          <w:bCs/>
        </w:rPr>
        <w:t>V1.0聚焦“做什么”“怎么做”，重在过程管控。跑了4年，我们发现：过程再好，没有结果等于零。于是转向V2.0——要结果、要什么样的结果。V2.0通过“党建工作、年度工作任务、成效与贡献、满意度评价”四个模块，把重点工作指标直接纳入各部门目标责任书，年初下发、年底对账。各部门不仅要完成任务，更要比“成效与贡献”。</w:t>
      </w:r>
    </w:p>
    <w:p w14:paraId="10EB3BC1">
      <w:pPr>
        <w:adjustRightInd w:val="0"/>
        <w:snapToGrid w:val="0"/>
        <w:spacing w:line="560" w:lineRule="exact"/>
        <w:ind w:firstLine="648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三、教育评价改革的范式构建</w:t>
      </w:r>
    </w:p>
    <w:p w14:paraId="2CCBA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/>
          <w:bCs/>
        </w:rPr>
        <w:t>在实践基础上，我们总结出一套“六步法”工作模式，让评价改革从“盆景”变“风景”。</w:t>
      </w:r>
    </w:p>
    <w:p w14:paraId="35EE2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（一）由表及里，重设计。</w:t>
      </w:r>
      <w:r>
        <w:rPr>
          <w:rFonts w:hint="eastAsia"/>
          <w:bCs/>
        </w:rPr>
        <w:t>先想清楚“为什么评、评什么、怎么评、如何保障”，然后以立德树人为根本、产教融合为主线、科教融汇为引领，全面开展部门评价。</w:t>
      </w:r>
    </w:p>
    <w:p w14:paraId="27D7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（二）由上到下，接上位。</w:t>
      </w:r>
      <w:r>
        <w:rPr>
          <w:rFonts w:hint="eastAsia"/>
          <w:bCs/>
        </w:rPr>
        <w:t>把国家、省里的重点指标直接嵌入学校评价体系，上级考什么，我们就评什么、导什么。比如“双高”建设关键指标，全部纳入部门考核。</w:t>
      </w:r>
    </w:p>
    <w:p w14:paraId="5D968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（三）由点到面，抓重点。</w:t>
      </w:r>
      <w:r>
        <w:rPr>
          <w:rFonts w:hint="eastAsia"/>
          <w:bCs/>
        </w:rPr>
        <w:t>不同部门不同赛道。教务看教学改革，科研看成果转化，二级学院看产教融合深度。我们还自加压力，增加了社会影响力、国际影响力等指标。成效：学校国际交流项目从2个增至9个，“鲁班工坊”建设标准通过省级认定。</w:t>
      </w:r>
    </w:p>
    <w:p w14:paraId="5296B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（四）由粗到细，优标准。</w:t>
      </w:r>
      <w:r>
        <w:rPr>
          <w:rFonts w:hint="eastAsia"/>
          <w:bCs/>
        </w:rPr>
        <w:t>建立“山商”特色制度体系，横向覆盖24个部门，纵向贯穿31个业务流程，累计306项制度。依托ISO21001标准体系和内审员队伍，形成两个“免疫系统”，确保制度落地。</w:t>
      </w:r>
    </w:p>
    <w:p w14:paraId="15ABF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（五）由散到聚，强赋能。</w:t>
      </w:r>
      <w:r>
        <w:rPr>
          <w:rFonts w:hint="eastAsia"/>
          <w:bCs/>
        </w:rPr>
        <w:t>成立书记、院长双组长的评价工作领导小组，同时聘请职教专家、行业大咖组成评价指委会。考核办设在质量管理处，协调23个部门横向联动。配套建设效能管理平台，用数据说话、用平台管人。</w:t>
      </w:r>
    </w:p>
    <w:p w14:paraId="75A6A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（六）由始到终，促改进。</w:t>
      </w:r>
      <w:r>
        <w:rPr>
          <w:rFonts w:hint="eastAsia"/>
          <w:bCs/>
        </w:rPr>
        <w:t>评价不是为了打分，而是为了改进。每年考核结果出来后，逐一反馈、约谈、限期整改，形成“评价—反馈—改进—再评价”的闭环。</w:t>
      </w:r>
    </w:p>
    <w:p w14:paraId="41DE4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/>
          <w:bCs/>
        </w:rPr>
        <w:t>改革成效一目了然</w:t>
      </w:r>
      <w:r>
        <w:rPr>
          <w:rFonts w:hint="eastAsia"/>
          <w:bCs/>
          <w:lang w:eastAsia="zh-CN"/>
        </w:rPr>
        <w:t>，</w:t>
      </w:r>
      <w:r>
        <w:rPr>
          <w:rFonts w:hint="eastAsia"/>
          <w:bCs/>
        </w:rPr>
        <w:t>再获第二期“双高”学校，进入技能型高校“国家队”；</w:t>
      </w:r>
    </w:p>
    <w:p w14:paraId="2796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/>
          <w:bCs/>
        </w:rPr>
        <w:t>2025年获评全国“综改”十佳学校；软科排名连续三年提升；典型做法被《大众日报》、新华网报道；</w:t>
      </w:r>
    </w:p>
    <w:p w14:paraId="08CE4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/>
          <w:bCs/>
        </w:rPr>
        <w:t>连续三年入选山东省教育综合改革和制度创新职业教育典型案例；多次受邀在全国会议分享经验。</w:t>
      </w:r>
    </w:p>
    <w:p w14:paraId="0955C029">
      <w:pPr>
        <w:adjustRightInd w:val="0"/>
        <w:snapToGrid w:val="0"/>
        <w:spacing w:line="560" w:lineRule="exact"/>
        <w:ind w:firstLine="648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四、教育评价改革的未来展望</w:t>
      </w:r>
    </w:p>
    <w:p w14:paraId="20FEC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eastAsia="仿宋_GB2312"/>
          <w:bCs/>
          <w:lang w:eastAsia="zh-CN"/>
        </w:rPr>
      </w:pPr>
      <w:r>
        <w:rPr>
          <w:rFonts w:hint="eastAsia"/>
          <w:bCs/>
        </w:rPr>
        <w:t>评价改革只有进行时，没有完成时。下一步，我们继续“破立并举、精准发力”</w:t>
      </w:r>
      <w:r>
        <w:rPr>
          <w:rFonts w:hint="eastAsia"/>
          <w:bCs/>
          <w:lang w:eastAsia="zh-CN"/>
        </w:rPr>
        <w:t>。</w:t>
      </w:r>
    </w:p>
    <w:p w14:paraId="0F466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（一）把握一个核心</w:t>
      </w:r>
      <w:r>
        <w:rPr>
          <w:rFonts w:hint="eastAsia" w:ascii="方正楷体_GB2312" w:hAnsi="方正楷体_GB2312" w:eastAsia="方正楷体_GB2312" w:cs="方正楷体_GB2312"/>
          <w:bCs/>
          <w:lang w:eastAsia="zh-CN"/>
        </w:rPr>
        <w:t>—</w:t>
      </w:r>
      <w:r>
        <w:rPr>
          <w:rFonts w:hint="eastAsia" w:ascii="方正楷体_GB2312" w:hAnsi="方正楷体_GB2312" w:eastAsia="方正楷体_GB2312" w:cs="方正楷体_GB2312"/>
          <w:bCs/>
        </w:rPr>
        <w:t>突破。</w:t>
      </w:r>
      <w:r>
        <w:rPr>
          <w:rFonts w:hint="eastAsia"/>
          <w:bCs/>
        </w:rPr>
        <w:t>啃硬骨头，比如绩效工资分配制度改革，让评价结果真正与干部任用、职称评聘、绩效奖励挂钩。《意见》明确要求探索基于专业大类的差异化生均拨款，我们准备先行先试。</w:t>
      </w:r>
    </w:p>
    <w:p w14:paraId="4CB47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（二）聚焦一个主线</w:t>
      </w:r>
      <w:r>
        <w:rPr>
          <w:rFonts w:hint="eastAsia" w:ascii="方正楷体_GB2312" w:hAnsi="方正楷体_GB2312" w:eastAsia="方正楷体_GB2312" w:cs="方正楷体_GB2312"/>
          <w:bCs/>
          <w:lang w:eastAsia="zh-CN"/>
        </w:rPr>
        <w:t>—</w:t>
      </w:r>
      <w:r>
        <w:rPr>
          <w:rFonts w:hint="eastAsia" w:ascii="方正楷体_GB2312" w:hAnsi="方正楷体_GB2312" w:eastAsia="方正楷体_GB2312" w:cs="方正楷体_GB2312"/>
          <w:bCs/>
        </w:rPr>
        <w:t>创新。</w:t>
      </w:r>
      <w:r>
        <w:rPr>
          <w:rFonts w:hint="eastAsia"/>
          <w:bCs/>
        </w:rPr>
        <w:t>针对产教融合不深、科技成果转化率低等薄弱点，制定攻坚任务清单，转化为新的评价指标。《教育强国建设规划纲要》强调专业、课程、教材、教师、实习实训“五个要素”改革，我们逐一对照，缺什么补什么。</w:t>
      </w:r>
    </w:p>
    <w:p w14:paraId="466FE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 w:ascii="方正楷体_GB2312" w:hAnsi="方正楷体_GB2312" w:eastAsia="方正楷体_GB2312" w:cs="方正楷体_GB2312"/>
          <w:bCs/>
        </w:rPr>
        <w:t>（三）强化一个重点</w:t>
      </w:r>
      <w:r>
        <w:rPr>
          <w:rFonts w:hint="eastAsia" w:ascii="方正楷体_GB2312" w:hAnsi="方正楷体_GB2312" w:eastAsia="方正楷体_GB2312" w:cs="方正楷体_GB2312"/>
          <w:bCs/>
          <w:lang w:eastAsia="zh-CN"/>
        </w:rPr>
        <w:t>—</w:t>
      </w:r>
      <w:r>
        <w:rPr>
          <w:rFonts w:hint="eastAsia" w:ascii="方正楷体_GB2312" w:hAnsi="方正楷体_GB2312" w:eastAsia="方正楷体_GB2312" w:cs="方正楷体_GB2312"/>
          <w:bCs/>
        </w:rPr>
        <w:t>落实。</w:t>
      </w:r>
      <w:r>
        <w:rPr>
          <w:rFonts w:hint="eastAsia"/>
          <w:bCs/>
        </w:rPr>
        <w:t>制度生命力在执行。我们将构建常规督导与专项督导相结合的评价方式，动态更新指标，引入第三方评价，让评价更专业、更公正。第二期“双高计划”要求学校从“基础好、条件好”转向“服务好、支撑好”，这正是我们下一步努力的方向。</w:t>
      </w:r>
    </w:p>
    <w:p w14:paraId="552DA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r>
        <w:rPr>
          <w:rFonts w:hint="eastAsia"/>
          <w:bCs/>
        </w:rPr>
        <w:t>教育评价改革没有终点，只有连续不断的新起点。我们将继续以习近平新时代中国特色社会主义思想为指导，深入贯彻《教育强国建设规划纲要》精神，全面落实《关于推动现代职业教育高质量发展的意见》部署，以评价改革为牵引，破立并举、精准发力，为构建现代职业教育体系、建设技能型社会贡献更大力量。</w:t>
      </w:r>
    </w:p>
    <w:p w14:paraId="44D36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/>
          <w:bCs/>
        </w:rPr>
      </w:pPr>
      <w:bookmarkStart w:id="0" w:name="_GoBack"/>
      <w:bookmarkEnd w:id="0"/>
      <w:r>
        <w:rPr>
          <w:rFonts w:hint="eastAsia"/>
          <w:bCs/>
        </w:rPr>
        <w:t>谢谢大家！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5C145E-DD15-4A76-BF3C-83B3EE3BB9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476628-0C54-4AB1-A846-4CD3123898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B3B6D91-D81E-4A2C-9846-8C52DA128E7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F2FA6B7-D19F-4B40-B884-B804DB1F50F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201E35E-1387-49BB-87D6-6889DE8CAFA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2960325"/>
      <w:docPartObj>
        <w:docPartGallery w:val="autotext"/>
      </w:docPartObj>
    </w:sdtPr>
    <w:sdtContent>
      <w:p w14:paraId="76E9789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EDD23F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E1"/>
    <w:rsid w:val="000145D4"/>
    <w:rsid w:val="00086F68"/>
    <w:rsid w:val="000B1597"/>
    <w:rsid w:val="000D75C7"/>
    <w:rsid w:val="000F2270"/>
    <w:rsid w:val="00130D2E"/>
    <w:rsid w:val="001A1566"/>
    <w:rsid w:val="001F7640"/>
    <w:rsid w:val="002212C7"/>
    <w:rsid w:val="00272040"/>
    <w:rsid w:val="002725D8"/>
    <w:rsid w:val="002D5029"/>
    <w:rsid w:val="002D6079"/>
    <w:rsid w:val="00364B8D"/>
    <w:rsid w:val="00366CCF"/>
    <w:rsid w:val="003741A2"/>
    <w:rsid w:val="00385047"/>
    <w:rsid w:val="003F5A82"/>
    <w:rsid w:val="00400F31"/>
    <w:rsid w:val="00486B67"/>
    <w:rsid w:val="00531927"/>
    <w:rsid w:val="00634051"/>
    <w:rsid w:val="00683186"/>
    <w:rsid w:val="006B2AB7"/>
    <w:rsid w:val="006D34D0"/>
    <w:rsid w:val="0071298F"/>
    <w:rsid w:val="007144DF"/>
    <w:rsid w:val="00734969"/>
    <w:rsid w:val="00793AEC"/>
    <w:rsid w:val="007D5BC2"/>
    <w:rsid w:val="007E220F"/>
    <w:rsid w:val="007F5F92"/>
    <w:rsid w:val="00831947"/>
    <w:rsid w:val="00885DD8"/>
    <w:rsid w:val="008F7F70"/>
    <w:rsid w:val="00921CE7"/>
    <w:rsid w:val="009B0847"/>
    <w:rsid w:val="00A15584"/>
    <w:rsid w:val="00AD2C04"/>
    <w:rsid w:val="00B327FF"/>
    <w:rsid w:val="00B375D9"/>
    <w:rsid w:val="00B4689B"/>
    <w:rsid w:val="00BB58D4"/>
    <w:rsid w:val="00BC00DE"/>
    <w:rsid w:val="00BE1028"/>
    <w:rsid w:val="00CE2492"/>
    <w:rsid w:val="00D404FE"/>
    <w:rsid w:val="00D44CD0"/>
    <w:rsid w:val="00D524F9"/>
    <w:rsid w:val="00DB720C"/>
    <w:rsid w:val="00DD4BE1"/>
    <w:rsid w:val="00DF3BC6"/>
    <w:rsid w:val="00E31B2E"/>
    <w:rsid w:val="00E3344D"/>
    <w:rsid w:val="00E638E6"/>
    <w:rsid w:val="00EB5DCE"/>
    <w:rsid w:val="00EF0191"/>
    <w:rsid w:val="00F91392"/>
    <w:rsid w:val="00FE3DDE"/>
    <w:rsid w:val="0EB5390C"/>
    <w:rsid w:val="111E65C2"/>
    <w:rsid w:val="13370CE3"/>
    <w:rsid w:val="14DE3335"/>
    <w:rsid w:val="18602A8A"/>
    <w:rsid w:val="2533755C"/>
    <w:rsid w:val="293D6BFB"/>
    <w:rsid w:val="29A46E4B"/>
    <w:rsid w:val="41241D87"/>
    <w:rsid w:val="5D36319C"/>
    <w:rsid w:val="7839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黑体" w:eastAsia="仿宋_GB2312" w:cs="宋体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仿宋_GB2312" w:hAnsi="黑体" w:eastAsia="仿宋_GB2312" w:cs="宋体"/>
      <w:kern w:val="0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仿宋_GB2312" w:hAnsi="黑体" w:eastAsia="仿宋_GB2312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2699</Words>
  <Characters>2781</Characters>
  <Lines>22</Lines>
  <Paragraphs>6</Paragraphs>
  <TotalTime>3</TotalTime>
  <ScaleCrop>false</ScaleCrop>
  <LinksUpToDate>false</LinksUpToDate>
  <CharactersWithSpaces>2806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2026-04-12T08:04:00Z</dcterms:created>
  <dc:creator>MM</dc:creator>
  <cp:lastModifiedBy>大冰</cp:lastModifiedBy>
  <dcterms:modified xsi:type="dcterms:W3CDTF">2026-04-22T23:54:06Z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eyJoZGlkIjoiMDM4OTVmNDIyZjVhZDJkZjFlNTk4ZGU2MTc1ZWY2MTciLCJ1c2VySWQiOiI1MjkwOTcyNDcifQ==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70C950E1740D4D33ABEC7754A4D78632_12</vt:lpwstr>
  </property>
</Properties>
</file>